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8E6" w:rsidRPr="009D18E6" w:rsidRDefault="009D18E6" w:rsidP="009D18E6">
      <w:pPr>
        <w:jc w:val="center"/>
        <w:rPr>
          <w:rStyle w:val="Siln"/>
          <w:rFonts w:ascii="Arial" w:hAnsi="Arial" w:cs="Arial"/>
          <w:b w:val="0"/>
          <w:color w:val="231F20"/>
          <w:sz w:val="36"/>
          <w:szCs w:val="36"/>
        </w:rPr>
      </w:pPr>
      <w:r w:rsidRPr="009D18E6">
        <w:rPr>
          <w:rFonts w:ascii="Arial" w:hAnsi="Arial" w:cs="Arial"/>
          <w:b/>
          <w:sz w:val="36"/>
          <w:szCs w:val="36"/>
        </w:rPr>
        <w:t>Průmyslníci v Moravskoslezském kraji se spojili, chtějí hladký přechod k nízkouhlíkové ekonomice</w:t>
      </w:r>
    </w:p>
    <w:p w:rsidR="00275F0D" w:rsidRDefault="009D18E6">
      <w:pPr>
        <w:rPr>
          <w:rStyle w:val="Siln"/>
          <w:rFonts w:ascii="Arial" w:hAnsi="Arial" w:cs="Arial"/>
          <w:color w:val="231F20"/>
          <w:sz w:val="21"/>
          <w:szCs w:val="21"/>
        </w:rPr>
      </w:pPr>
      <w:r>
        <w:rPr>
          <w:rStyle w:val="Siln"/>
          <w:rFonts w:ascii="Arial" w:hAnsi="Arial" w:cs="Arial"/>
          <w:color w:val="231F20"/>
          <w:sz w:val="21"/>
          <w:szCs w:val="21"/>
        </w:rPr>
        <w:t xml:space="preserve">Sedm průmyslových firem působících v Moravskoslezském kraji se spojilo, aby společnou iniciativou podpořilo přechod kraje k nízkouhlíkové ekonomice. Společnou deklaraci v pátek 31. července podepsaly společnosti Al Invest Břidličná (skupina MTX Group), </w:t>
      </w:r>
      <w:proofErr w:type="spellStart"/>
      <w:r>
        <w:rPr>
          <w:rStyle w:val="Siln"/>
          <w:rFonts w:ascii="Arial" w:hAnsi="Arial" w:cs="Arial"/>
          <w:color w:val="231F20"/>
          <w:sz w:val="21"/>
          <w:szCs w:val="21"/>
        </w:rPr>
        <w:t>Bonatrans</w:t>
      </w:r>
      <w:proofErr w:type="spellEnd"/>
      <w:r>
        <w:rPr>
          <w:rStyle w:val="Siln"/>
          <w:rFonts w:ascii="Arial" w:hAnsi="Arial" w:cs="Arial"/>
          <w:color w:val="231F20"/>
          <w:sz w:val="21"/>
          <w:szCs w:val="21"/>
        </w:rPr>
        <w:t xml:space="preserve"> Group, </w:t>
      </w:r>
      <w:proofErr w:type="spellStart"/>
      <w:r>
        <w:rPr>
          <w:rStyle w:val="Siln"/>
          <w:rFonts w:ascii="Arial" w:hAnsi="Arial" w:cs="Arial"/>
          <w:color w:val="231F20"/>
          <w:sz w:val="21"/>
          <w:szCs w:val="21"/>
        </w:rPr>
        <w:t>Brose</w:t>
      </w:r>
      <w:proofErr w:type="spellEnd"/>
      <w:r>
        <w:rPr>
          <w:rStyle w:val="Siln"/>
          <w:rFonts w:ascii="Arial" w:hAnsi="Arial" w:cs="Arial"/>
          <w:color w:val="231F20"/>
          <w:sz w:val="21"/>
          <w:szCs w:val="21"/>
        </w:rPr>
        <w:t xml:space="preserve"> CZ, </w:t>
      </w:r>
      <w:proofErr w:type="spellStart"/>
      <w:r>
        <w:rPr>
          <w:rStyle w:val="Siln"/>
          <w:rFonts w:ascii="Arial" w:hAnsi="Arial" w:cs="Arial"/>
          <w:color w:val="231F20"/>
          <w:sz w:val="21"/>
          <w:szCs w:val="21"/>
        </w:rPr>
        <w:t>Liberty</w:t>
      </w:r>
      <w:proofErr w:type="spellEnd"/>
      <w:r>
        <w:rPr>
          <w:rStyle w:val="Siln"/>
          <w:rFonts w:ascii="Arial" w:hAnsi="Arial" w:cs="Arial"/>
          <w:color w:val="231F20"/>
          <w:sz w:val="21"/>
          <w:szCs w:val="21"/>
        </w:rPr>
        <w:t xml:space="preserve"> Ostrava, Ostroj, Třinecké železárny – Moravia Steel a Vítkovice Steel.</w:t>
      </w:r>
    </w:p>
    <w:p w:rsidR="009D18E6" w:rsidRDefault="009D18E6">
      <w:pPr>
        <w:rPr>
          <w:rFonts w:ascii="Arial" w:hAnsi="Arial" w:cs="Arial"/>
          <w:color w:val="231F20"/>
          <w:sz w:val="21"/>
          <w:szCs w:val="21"/>
        </w:rPr>
      </w:pPr>
      <w:r>
        <w:rPr>
          <w:rFonts w:ascii="Arial" w:hAnsi="Arial" w:cs="Arial"/>
          <w:color w:val="231F20"/>
          <w:sz w:val="21"/>
          <w:szCs w:val="21"/>
        </w:rPr>
        <w:t>Firmy dohromady zaměstnávají více než 25 tisíc lidí a vytvářejí roční obrat v součtu více než 116 miliard korun. Společnými návrhy a projekty na snížení emisí, nízkouhlíkové inovace a v oblasti cirkulární ekonomiky chtějí přispět k odolnějšímu, technologicky vyspělejšímu kraji a podpořit zaměstnanost. Iniciativu podpořil hejtman kraje Ivo Vondrák</w:t>
      </w:r>
    </w:p>
    <w:p w:rsidR="009D18E6" w:rsidRDefault="009D18E6">
      <w:pPr>
        <w:rPr>
          <w:rFonts w:ascii="Arial" w:hAnsi="Arial" w:cs="Arial"/>
          <w:color w:val="231F20"/>
          <w:sz w:val="21"/>
          <w:szCs w:val="21"/>
        </w:rPr>
      </w:pPr>
      <w:r>
        <w:rPr>
          <w:rFonts w:ascii="Arial" w:hAnsi="Arial" w:cs="Arial"/>
          <w:color w:val="231F20"/>
          <w:sz w:val="21"/>
          <w:szCs w:val="21"/>
        </w:rPr>
        <w:t>Průmyslníci iniciativou navazují na závěry Pařížské dohody a cíle tzv. Zelené dohody pro Evropu, schválené Evropskou komisí. Současně chtějí řešit dopady na ekonomiku zapříčiněné pandemií COVID-19, ekonomiku rychle nastartovat a obnovit. </w:t>
      </w:r>
    </w:p>
    <w:p w:rsidR="009D18E6" w:rsidRDefault="009D18E6">
      <w:pPr>
        <w:rPr>
          <w:rFonts w:ascii="Arial" w:hAnsi="Arial" w:cs="Arial"/>
          <w:color w:val="231F20"/>
          <w:sz w:val="21"/>
          <w:szCs w:val="21"/>
        </w:rPr>
      </w:pPr>
      <w:r>
        <w:rPr>
          <w:rFonts w:ascii="Arial" w:hAnsi="Arial" w:cs="Arial"/>
          <w:color w:val="231F20"/>
          <w:sz w:val="21"/>
          <w:szCs w:val="21"/>
        </w:rPr>
        <w:t xml:space="preserve">„Nebezpečí klimatických změn pro planetu si uvědomujeme. V našich průmyslových firmách jsme připraveni na postupné snižování produkce skleníkových plynů. Přestože transformace našich podniků bude náročná a nákladná, vnímáme ji jako správnou cestu k zajištění udržitelné nízkouhlíkové ekonomiky,“ uvedl iniciativu Jan </w:t>
      </w:r>
      <w:proofErr w:type="spellStart"/>
      <w:r>
        <w:rPr>
          <w:rFonts w:ascii="Arial" w:hAnsi="Arial" w:cs="Arial"/>
          <w:color w:val="231F20"/>
          <w:sz w:val="21"/>
          <w:szCs w:val="21"/>
        </w:rPr>
        <w:t>Czudek</w:t>
      </w:r>
      <w:proofErr w:type="spellEnd"/>
      <w:r>
        <w:rPr>
          <w:rFonts w:ascii="Arial" w:hAnsi="Arial" w:cs="Arial"/>
          <w:color w:val="231F20"/>
          <w:sz w:val="21"/>
          <w:szCs w:val="21"/>
        </w:rPr>
        <w:t>, generální ředitel Třineckých železáren, které ostatní průmyslové firmy oslovily.</w:t>
      </w:r>
    </w:p>
    <w:p w:rsidR="009D18E6" w:rsidRPr="009D18E6" w:rsidRDefault="009D18E6" w:rsidP="009D18E6">
      <w:pPr>
        <w:spacing w:after="150" w:line="240" w:lineRule="auto"/>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Moravskoslezský kraj je jedním ze 41 evropských regionů, jejichž ekonomika je na uhlí a fosilních palivech nejvíce závislá. Kraj je součástí tzv. Platformy pro uhelné regiony v transformaci, schválené Evropskou komisí v roce 2017. Nově začne Evropská unie podporovat přechod k nízkouhlíkové ekonomice v uhelných a uhlíkově intenzivních regionech prostřednictvím tzv. Fondu pro spravedlivou transformaci, který disponuje pro EU částkou 17,5 mld. EUR.</w:t>
      </w:r>
    </w:p>
    <w:p w:rsidR="009D18E6" w:rsidRPr="009D18E6" w:rsidRDefault="009D18E6" w:rsidP="009D18E6">
      <w:pPr>
        <w:spacing w:after="150" w:line="240" w:lineRule="auto"/>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„Vnímám to jako Zelenou dohodu pro Moravskoslezský kraj. Ochota tradičních průmyslových firem se modernizovat a snižovat svou uhlíkovou stopu je pro kraj výborná zpráva, protože právě průmysl formoval náš kraj. Věřím, že průmyslovým krajem budeme i nadále, a to i bez závislosti na uhlí a fosilních palivech,“ podpořil iniciativu průmyslníků Ivo Vondrák, hejtman Moravskoslezského kraje.</w:t>
      </w:r>
    </w:p>
    <w:p w:rsidR="009D18E6" w:rsidRPr="009D18E6" w:rsidRDefault="009D18E6" w:rsidP="009D18E6">
      <w:pPr>
        <w:spacing w:after="150" w:line="240" w:lineRule="auto"/>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 xml:space="preserve">Předsedou iniciativy je Jan </w:t>
      </w:r>
      <w:proofErr w:type="spellStart"/>
      <w:r w:rsidRPr="009D18E6">
        <w:rPr>
          <w:rFonts w:ascii="Arial" w:eastAsia="Times New Roman" w:hAnsi="Arial" w:cs="Arial"/>
          <w:color w:val="231F20"/>
          <w:sz w:val="21"/>
          <w:szCs w:val="21"/>
          <w:lang w:eastAsia="cs-CZ"/>
        </w:rPr>
        <w:t>Czudek</w:t>
      </w:r>
      <w:proofErr w:type="spellEnd"/>
      <w:r w:rsidRPr="009D18E6">
        <w:rPr>
          <w:rFonts w:ascii="Arial" w:eastAsia="Times New Roman" w:hAnsi="Arial" w:cs="Arial"/>
          <w:color w:val="231F20"/>
          <w:sz w:val="21"/>
          <w:szCs w:val="21"/>
          <w:lang w:eastAsia="cs-CZ"/>
        </w:rPr>
        <w:t xml:space="preserve"> z Třineckých železáren, místopředsedou David Bečvář, ředitel a místopředseda představenstva Al Invest Břidličná. Iniciativa je podle jejích představitelů otevřená zájmu dalších průmyslových holdingů a firem, které smýšlejí obdobně. Více informací je zveřejněno na webové stránce www.prumyslnicimsk.cz.</w:t>
      </w:r>
    </w:p>
    <w:p w:rsidR="009D18E6" w:rsidRDefault="009D18E6" w:rsidP="009D18E6">
      <w:pPr>
        <w:rPr>
          <w:rFonts w:ascii="Arial" w:eastAsia="Times New Roman" w:hAnsi="Arial" w:cs="Arial"/>
          <w:color w:val="666666"/>
          <w:sz w:val="24"/>
          <w:szCs w:val="24"/>
          <w:lang w:eastAsia="cs-CZ"/>
        </w:rPr>
      </w:pPr>
      <w:r w:rsidRPr="009D18E6">
        <w:rPr>
          <w:rFonts w:ascii="Arial" w:eastAsia="Times New Roman" w:hAnsi="Arial" w:cs="Arial"/>
          <w:color w:val="231F20"/>
          <w:sz w:val="21"/>
          <w:szCs w:val="21"/>
          <w:lang w:eastAsia="cs-CZ"/>
        </w:rPr>
        <w:br/>
      </w:r>
      <w:r w:rsidRPr="009D18E6">
        <w:rPr>
          <w:rFonts w:ascii="Arial" w:eastAsia="Times New Roman" w:hAnsi="Arial" w:cs="Arial"/>
          <w:color w:val="666666"/>
          <w:sz w:val="24"/>
          <w:szCs w:val="24"/>
          <w:lang w:eastAsia="cs-CZ"/>
        </w:rPr>
        <w:t>31. července 2020</w:t>
      </w:r>
    </w:p>
    <w:p w:rsidR="009D18E6" w:rsidRDefault="009D18E6" w:rsidP="009D18E6">
      <w:pPr>
        <w:rPr>
          <w:rFonts w:ascii="Arial" w:eastAsia="Times New Roman" w:hAnsi="Arial" w:cs="Arial"/>
          <w:color w:val="666666"/>
          <w:sz w:val="24"/>
          <w:szCs w:val="24"/>
          <w:lang w:eastAsia="cs-CZ"/>
        </w:rPr>
      </w:pPr>
    </w:p>
    <w:p w:rsidR="009D18E6" w:rsidRPr="009D18E6" w:rsidRDefault="009D18E6" w:rsidP="009D18E6">
      <w:pPr>
        <w:spacing w:after="0" w:line="240" w:lineRule="auto"/>
        <w:jc w:val="center"/>
        <w:textAlignment w:val="top"/>
        <w:outlineLvl w:val="0"/>
        <w:rPr>
          <w:rFonts w:ascii="Arial" w:eastAsia="Times New Roman" w:hAnsi="Arial" w:cs="Arial"/>
          <w:b/>
          <w:bCs/>
          <w:color w:val="004189"/>
          <w:kern w:val="36"/>
          <w:sz w:val="36"/>
          <w:szCs w:val="36"/>
          <w:lang w:eastAsia="cs-CZ"/>
        </w:rPr>
      </w:pPr>
      <w:r w:rsidRPr="009D18E6">
        <w:rPr>
          <w:rFonts w:ascii="Arial" w:eastAsia="Times New Roman" w:hAnsi="Arial" w:cs="Arial"/>
          <w:b/>
          <w:bCs/>
          <w:color w:val="004189"/>
          <w:kern w:val="36"/>
          <w:sz w:val="36"/>
          <w:szCs w:val="36"/>
          <w:lang w:eastAsia="cs-CZ"/>
        </w:rPr>
        <w:t xml:space="preserve">Firmy si při přechodu na zelenou ekonomiku sáhnou </w:t>
      </w:r>
      <w:bookmarkStart w:id="0" w:name="_GoBack"/>
      <w:bookmarkEnd w:id="0"/>
      <w:r w:rsidRPr="009D18E6">
        <w:rPr>
          <w:rFonts w:ascii="Arial" w:eastAsia="Times New Roman" w:hAnsi="Arial" w:cs="Arial"/>
          <w:b/>
          <w:bCs/>
          <w:color w:val="004189"/>
          <w:kern w:val="36"/>
          <w:sz w:val="36"/>
          <w:szCs w:val="36"/>
          <w:lang w:eastAsia="cs-CZ"/>
        </w:rPr>
        <w:t>na evropské zdroje, kraj je v tom podpoří</w:t>
      </w:r>
    </w:p>
    <w:p w:rsidR="009D18E6" w:rsidRPr="009D18E6" w:rsidRDefault="009D18E6" w:rsidP="009D18E6">
      <w:pPr>
        <w:spacing w:after="150" w:line="240" w:lineRule="auto"/>
        <w:textAlignment w:val="top"/>
        <w:rPr>
          <w:rFonts w:ascii="Arial" w:eastAsia="Times New Roman" w:hAnsi="Arial" w:cs="Arial"/>
          <w:color w:val="231F20"/>
          <w:sz w:val="21"/>
          <w:szCs w:val="21"/>
          <w:lang w:eastAsia="cs-CZ"/>
        </w:rPr>
      </w:pPr>
      <w:r w:rsidRPr="009D18E6">
        <w:rPr>
          <w:rFonts w:ascii="Arial" w:eastAsia="Times New Roman" w:hAnsi="Arial" w:cs="Arial"/>
          <w:b/>
          <w:bCs/>
          <w:color w:val="231F20"/>
          <w:sz w:val="21"/>
          <w:szCs w:val="21"/>
          <w:lang w:eastAsia="cs-CZ"/>
        </w:rPr>
        <w:t xml:space="preserve">O významnou finanční podporu od Evropské unie si budou moci říci podniky, kterých se týkají emisní povolenky. Kromě kvalitních projektů budou potřebovat i doporučení kraje. Na Krajském úřadě Moravskoslezského kraje se s průmyslníky sešli hejtman kraje Ivo Vondrák a náměstek ministra průmyslu a obchodu pro evropské fondy Marian </w:t>
      </w:r>
      <w:proofErr w:type="spellStart"/>
      <w:r w:rsidRPr="009D18E6">
        <w:rPr>
          <w:rFonts w:ascii="Arial" w:eastAsia="Times New Roman" w:hAnsi="Arial" w:cs="Arial"/>
          <w:b/>
          <w:bCs/>
          <w:color w:val="231F20"/>
          <w:sz w:val="21"/>
          <w:szCs w:val="21"/>
          <w:lang w:eastAsia="cs-CZ"/>
        </w:rPr>
        <w:t>Piecha</w:t>
      </w:r>
      <w:proofErr w:type="spellEnd"/>
      <w:r w:rsidRPr="009D18E6">
        <w:rPr>
          <w:rFonts w:ascii="Arial" w:eastAsia="Times New Roman" w:hAnsi="Arial" w:cs="Arial"/>
          <w:b/>
          <w:bCs/>
          <w:color w:val="231F20"/>
          <w:sz w:val="21"/>
          <w:szCs w:val="21"/>
          <w:lang w:eastAsia="cs-CZ"/>
        </w:rPr>
        <w:t>. Podniky také podepsaly společnou deklaraci o podpoře transformace kraje.</w:t>
      </w:r>
    </w:p>
    <w:p w:rsidR="009D18E6" w:rsidRDefault="009D18E6" w:rsidP="009D18E6">
      <w:pPr>
        <w:rPr>
          <w:rFonts w:ascii="Arial" w:hAnsi="Arial" w:cs="Arial"/>
          <w:color w:val="231F20"/>
          <w:sz w:val="21"/>
          <w:szCs w:val="21"/>
        </w:rPr>
      </w:pPr>
      <w:r>
        <w:rPr>
          <w:rFonts w:ascii="Arial" w:hAnsi="Arial" w:cs="Arial"/>
          <w:color w:val="231F20"/>
          <w:sz w:val="21"/>
          <w:szCs w:val="21"/>
        </w:rPr>
        <w:t xml:space="preserve">„Průmyslové podniky čekají při přechodu na nízkouhlíkovou ekonomiku opravdu velké investice. Proto vítají nabídku Evropské unie, která upravuje podmínky čerpání dotací tak, aby si na ně </w:t>
      </w:r>
      <w:r>
        <w:rPr>
          <w:rFonts w:ascii="Arial" w:hAnsi="Arial" w:cs="Arial"/>
          <w:color w:val="231F20"/>
          <w:sz w:val="21"/>
          <w:szCs w:val="21"/>
        </w:rPr>
        <w:lastRenderedPageBreak/>
        <w:t>soukromé firmy mohly sáhnout. Aby peníze, které jsou na tyto projekty vyčleněné, nepropadly, bude nutné rychle přijít s kvalitními projekty. Proto jsme průmyslníkům nabídli při jejich přípravě pomocnou ruku. Spolupráce firem a kraje může efektivnímu čerpání zdrojů napomoci,“ uvedl hejtman Moravskoslezského kraje Ivo Vondrák s tím, že kraj nabídne spolupráci, která bude spočívat nejen v konzultacích a určení vhodného zdroje, ale ve vybraných případech také při samotné přípravě projektů. Za kvalitní projekty se pak kraj doporučí k financování.</w:t>
      </w:r>
    </w:p>
    <w:p w:rsidR="009D18E6" w:rsidRDefault="009D18E6" w:rsidP="009D18E6">
      <w:pPr>
        <w:rPr>
          <w:rFonts w:ascii="Arial" w:hAnsi="Arial" w:cs="Arial"/>
          <w:color w:val="231F20"/>
          <w:sz w:val="21"/>
          <w:szCs w:val="21"/>
        </w:rPr>
      </w:pPr>
      <w:r>
        <w:rPr>
          <w:rFonts w:ascii="Arial" w:hAnsi="Arial" w:cs="Arial"/>
          <w:color w:val="231F20"/>
          <w:sz w:val="21"/>
          <w:szCs w:val="21"/>
        </w:rPr>
        <w:t xml:space="preserve">Firmám byly také představeny nové zdroje, ze kterých bude možné až do roku 2030 prostředky čerpat. Celkově by do Moravskoslezského kraje mohlo „natéct“ až 150 miliard korun. Z Fondu pro spravedlivou transformaci by kraj mohl získat až 45 miliard korun, z nového Modernizačního fondu by si mohl urvat dalších 15 miliard a v tradičních operačních programech až 70 miliard korun, další peníze kraj získá díky dodatečné podpoře s vazbou na pandemii </w:t>
      </w:r>
      <w:proofErr w:type="spellStart"/>
      <w:r>
        <w:rPr>
          <w:rFonts w:ascii="Arial" w:hAnsi="Arial" w:cs="Arial"/>
          <w:color w:val="231F20"/>
          <w:sz w:val="21"/>
          <w:szCs w:val="21"/>
        </w:rPr>
        <w:t>koronaviru</w:t>
      </w:r>
      <w:proofErr w:type="spellEnd"/>
      <w:r>
        <w:rPr>
          <w:rFonts w:ascii="Arial" w:hAnsi="Arial" w:cs="Arial"/>
          <w:color w:val="231F20"/>
          <w:sz w:val="21"/>
          <w:szCs w:val="21"/>
        </w:rPr>
        <w:t>.</w:t>
      </w:r>
    </w:p>
    <w:p w:rsidR="009D18E6" w:rsidRPr="009D18E6" w:rsidRDefault="009D18E6" w:rsidP="009D18E6">
      <w:pPr>
        <w:spacing w:after="150" w:line="240" w:lineRule="auto"/>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 xml:space="preserve">„Jsem rád, že jsem zástupcům průmyslových podniků z Moravskoslezského kraje mohl jednotlivé možnosti podpory představit. Region bude mít k dispozici opravdu nemalé zdroje a pro firmy to bude velká příležitost a zároveň důležitá výzva. Je nejvyšší čas začít intenzivně připravovat projekty, protože jen ty kvalitní a smysluplné podporu získají. Pro vedení podniků je jistě dobrou zprávou, že se podmínky čerpání teprve vyjednávají. Očekávám proto od firem podněty, jaké nastavení podmínek by uvítaly, aby bylo reálné finance opravdu získat,“ řekl náměstek ministra průmyslu a obchodu pro evropské fondy Marian </w:t>
      </w:r>
      <w:proofErr w:type="spellStart"/>
      <w:r w:rsidRPr="009D18E6">
        <w:rPr>
          <w:rFonts w:ascii="Arial" w:eastAsia="Times New Roman" w:hAnsi="Arial" w:cs="Arial"/>
          <w:color w:val="231F20"/>
          <w:sz w:val="21"/>
          <w:szCs w:val="21"/>
          <w:lang w:eastAsia="cs-CZ"/>
        </w:rPr>
        <w:t>Piecha</w:t>
      </w:r>
      <w:proofErr w:type="spellEnd"/>
      <w:r w:rsidRPr="009D18E6">
        <w:rPr>
          <w:rFonts w:ascii="Arial" w:eastAsia="Times New Roman" w:hAnsi="Arial" w:cs="Arial"/>
          <w:color w:val="231F20"/>
          <w:sz w:val="21"/>
          <w:szCs w:val="21"/>
          <w:lang w:eastAsia="cs-CZ"/>
        </w:rPr>
        <w:t xml:space="preserve"> a zdůraznil potřebu komunikace a spolupráce firem s krajem, vysokými školami nebo obcemi.</w:t>
      </w:r>
    </w:p>
    <w:p w:rsidR="009D18E6" w:rsidRPr="009D18E6" w:rsidRDefault="009D18E6" w:rsidP="009D18E6">
      <w:pPr>
        <w:spacing w:after="150" w:line="240" w:lineRule="auto"/>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Ocenil shodu podniků na aktivním přístupu v přechodu na čistou energii, kterou vyjádřily založením Iniciativy průmyslníků na podporu transformace Moravskoslezského kraje a podpisem společné deklarace.</w:t>
      </w:r>
    </w:p>
    <w:p w:rsidR="009D18E6" w:rsidRPr="009D18E6" w:rsidRDefault="009D18E6" w:rsidP="009D18E6">
      <w:pPr>
        <w:spacing w:after="0" w:line="240" w:lineRule="auto"/>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pict>
          <v:rect id="_x0000_i1025" style="width:0;height:1.5pt" o:hralign="center" o:hrstd="t" o:hr="t" fillcolor="#a0a0a0" stroked="f"/>
        </w:pict>
      </w:r>
    </w:p>
    <w:p w:rsidR="009D18E6" w:rsidRPr="009D18E6" w:rsidRDefault="009D18E6" w:rsidP="009D18E6">
      <w:pPr>
        <w:spacing w:after="150" w:line="240" w:lineRule="auto"/>
        <w:textAlignment w:val="top"/>
        <w:rPr>
          <w:rFonts w:ascii="Arial" w:eastAsia="Times New Roman" w:hAnsi="Arial" w:cs="Arial"/>
          <w:color w:val="231F20"/>
          <w:sz w:val="21"/>
          <w:szCs w:val="21"/>
          <w:lang w:eastAsia="cs-CZ"/>
        </w:rPr>
      </w:pPr>
      <w:r w:rsidRPr="009D18E6">
        <w:rPr>
          <w:rFonts w:ascii="Arial" w:eastAsia="Times New Roman" w:hAnsi="Arial" w:cs="Arial"/>
          <w:b/>
          <w:bCs/>
          <w:color w:val="231F20"/>
          <w:sz w:val="21"/>
          <w:szCs w:val="21"/>
          <w:lang w:eastAsia="cs-CZ"/>
        </w:rPr>
        <w:t xml:space="preserve">Fond pro spravedlivou transformaci </w:t>
      </w:r>
    </w:p>
    <w:p w:rsidR="009D18E6" w:rsidRPr="009D18E6" w:rsidRDefault="009D18E6" w:rsidP="009D18E6">
      <w:pPr>
        <w:numPr>
          <w:ilvl w:val="0"/>
          <w:numId w:val="1"/>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Vznikne samostatný operační program, který využije prostředky z nově vzniklého Fondu pro Spravedlivou transformaci. Tyto finance budou určené pro 3 uhelné kraje v republice</w:t>
      </w:r>
    </w:p>
    <w:p w:rsidR="009D18E6" w:rsidRPr="009D18E6" w:rsidRDefault="009D18E6" w:rsidP="009D18E6">
      <w:pPr>
        <w:numPr>
          <w:ilvl w:val="0"/>
          <w:numId w:val="1"/>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Operační program bude řídit Ministerstvo životního prostředí</w:t>
      </w:r>
    </w:p>
    <w:p w:rsidR="009D18E6" w:rsidRPr="009D18E6" w:rsidRDefault="009D18E6" w:rsidP="009D18E6">
      <w:pPr>
        <w:numPr>
          <w:ilvl w:val="0"/>
          <w:numId w:val="1"/>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Česká republika může podpořit projekty za cca 90 miliard korun</w:t>
      </w:r>
    </w:p>
    <w:p w:rsidR="009D18E6" w:rsidRPr="009D18E6" w:rsidRDefault="009D18E6" w:rsidP="009D18E6">
      <w:pPr>
        <w:numPr>
          <w:ilvl w:val="0"/>
          <w:numId w:val="1"/>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Moravskoslezský kraj má ambici vyčerpat minimálně polovinu</w:t>
      </w:r>
    </w:p>
    <w:p w:rsidR="009D18E6" w:rsidRPr="009D18E6" w:rsidRDefault="009D18E6" w:rsidP="009D18E6">
      <w:pPr>
        <w:numPr>
          <w:ilvl w:val="0"/>
          <w:numId w:val="1"/>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 xml:space="preserve">Podporované oblasti </w:t>
      </w:r>
      <w:proofErr w:type="spellStart"/>
      <w:r w:rsidRPr="009D18E6">
        <w:rPr>
          <w:rFonts w:ascii="Arial" w:eastAsia="Times New Roman" w:hAnsi="Arial" w:cs="Arial"/>
          <w:color w:val="231F20"/>
          <w:sz w:val="21"/>
          <w:szCs w:val="21"/>
          <w:lang w:eastAsia="cs-CZ"/>
        </w:rPr>
        <w:t>např</w:t>
      </w:r>
      <w:proofErr w:type="spellEnd"/>
      <w:r w:rsidRPr="009D18E6">
        <w:rPr>
          <w:rFonts w:ascii="Arial" w:eastAsia="Times New Roman" w:hAnsi="Arial" w:cs="Arial"/>
          <w:color w:val="231F20"/>
          <w:sz w:val="21"/>
          <w:szCs w:val="21"/>
          <w:lang w:eastAsia="cs-CZ"/>
        </w:rPr>
        <w:t>: podpora malých a středních podniků (včetně start-</w:t>
      </w:r>
      <w:proofErr w:type="spellStart"/>
      <w:r w:rsidRPr="009D18E6">
        <w:rPr>
          <w:rFonts w:ascii="Arial" w:eastAsia="Times New Roman" w:hAnsi="Arial" w:cs="Arial"/>
          <w:color w:val="231F20"/>
          <w:sz w:val="21"/>
          <w:szCs w:val="21"/>
          <w:lang w:eastAsia="cs-CZ"/>
        </w:rPr>
        <w:t>upů</w:t>
      </w:r>
      <w:proofErr w:type="spellEnd"/>
      <w:r w:rsidRPr="009D18E6">
        <w:rPr>
          <w:rFonts w:ascii="Arial" w:eastAsia="Times New Roman" w:hAnsi="Arial" w:cs="Arial"/>
          <w:color w:val="231F20"/>
          <w:sz w:val="21"/>
          <w:szCs w:val="21"/>
          <w:lang w:eastAsia="cs-CZ"/>
        </w:rPr>
        <w:t>), zakládání nových firem skrze podnikatelské inkubátory a konzultační služby, investice do výzkumu a inovací, investice do technologií pro čistou energii, snížení emisí skleníkových plynů, energetickou účinnost a obnovitelnou energii, digitalizace, regenerace a dekontaminace území, prevence vzniku odpadu, omezování objemu odpadu, možnosti rekvalifikace zaměstnanců, podpora uchazečů při hledání zaměstnání, nízkouhlíková mobilita</w:t>
      </w:r>
    </w:p>
    <w:p w:rsidR="009D18E6" w:rsidRPr="009D18E6" w:rsidRDefault="009D18E6" w:rsidP="009D18E6">
      <w:pPr>
        <w:spacing w:after="150" w:line="240" w:lineRule="auto"/>
        <w:textAlignment w:val="top"/>
        <w:rPr>
          <w:rFonts w:ascii="Arial" w:eastAsia="Times New Roman" w:hAnsi="Arial" w:cs="Arial"/>
          <w:color w:val="231F20"/>
          <w:sz w:val="21"/>
          <w:szCs w:val="21"/>
          <w:lang w:eastAsia="cs-CZ"/>
        </w:rPr>
      </w:pPr>
      <w:r w:rsidRPr="009D18E6">
        <w:rPr>
          <w:rFonts w:ascii="Arial" w:eastAsia="Times New Roman" w:hAnsi="Arial" w:cs="Arial"/>
          <w:b/>
          <w:bCs/>
          <w:color w:val="231F20"/>
          <w:sz w:val="21"/>
          <w:szCs w:val="21"/>
          <w:lang w:eastAsia="cs-CZ"/>
        </w:rPr>
        <w:t xml:space="preserve">Modernizační Fond </w:t>
      </w:r>
    </w:p>
    <w:p w:rsidR="009D18E6" w:rsidRPr="009D18E6" w:rsidRDefault="009D18E6" w:rsidP="009D18E6">
      <w:pPr>
        <w:numPr>
          <w:ilvl w:val="0"/>
          <w:numId w:val="2"/>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Vznikne nový Fond financovaný z dražeb emisních povolenek, které platí průmyslové podniky produkující emise skleníkových plynů</w:t>
      </w:r>
    </w:p>
    <w:p w:rsidR="009D18E6" w:rsidRPr="009D18E6" w:rsidRDefault="009D18E6" w:rsidP="009D18E6">
      <w:pPr>
        <w:numPr>
          <w:ilvl w:val="0"/>
          <w:numId w:val="2"/>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Všechny regiony České republiky z něj do r. 2030 mohou čerpat 120 miliard korun</w:t>
      </w:r>
    </w:p>
    <w:p w:rsidR="009D18E6" w:rsidRPr="009D18E6" w:rsidRDefault="009D18E6" w:rsidP="009D18E6">
      <w:pPr>
        <w:numPr>
          <w:ilvl w:val="0"/>
          <w:numId w:val="2"/>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Moravskoslezský kraj má ambici vyčerpat až 15 miliard korun</w:t>
      </w:r>
    </w:p>
    <w:p w:rsidR="009D18E6" w:rsidRPr="009D18E6" w:rsidRDefault="009D18E6" w:rsidP="009D18E6">
      <w:pPr>
        <w:numPr>
          <w:ilvl w:val="0"/>
          <w:numId w:val="2"/>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Podporované oblasti: modernizace teplárenství, nové zdroje v energetice, snižování energetické náročnosti objektů a provozů, snižování emisí skleníkových plynů, podpora čisté mobility, komunitní energetika v obcích, modernizace soustav veřejného osvětlení s podporou inteligentních prvků</w:t>
      </w:r>
    </w:p>
    <w:p w:rsidR="009D18E6" w:rsidRPr="009D18E6" w:rsidRDefault="009D18E6" w:rsidP="009D18E6">
      <w:pPr>
        <w:spacing w:after="150" w:line="240" w:lineRule="auto"/>
        <w:textAlignment w:val="top"/>
        <w:rPr>
          <w:rFonts w:ascii="Arial" w:eastAsia="Times New Roman" w:hAnsi="Arial" w:cs="Arial"/>
          <w:color w:val="231F20"/>
          <w:sz w:val="21"/>
          <w:szCs w:val="21"/>
          <w:lang w:eastAsia="cs-CZ"/>
        </w:rPr>
      </w:pPr>
      <w:r w:rsidRPr="009D18E6">
        <w:rPr>
          <w:rFonts w:ascii="Arial" w:eastAsia="Times New Roman" w:hAnsi="Arial" w:cs="Arial"/>
          <w:b/>
          <w:bCs/>
          <w:color w:val="231F20"/>
          <w:sz w:val="21"/>
          <w:szCs w:val="21"/>
          <w:lang w:eastAsia="cs-CZ"/>
        </w:rPr>
        <w:t xml:space="preserve">Nové rychlé peníze s vazbou na COVID-19 </w:t>
      </w:r>
    </w:p>
    <w:p w:rsidR="009D18E6" w:rsidRPr="009D18E6" w:rsidRDefault="009D18E6" w:rsidP="009D18E6">
      <w:pPr>
        <w:numPr>
          <w:ilvl w:val="0"/>
          <w:numId w:val="3"/>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Česká republika získá dodatečné rychlé zdroje, které musí utratit do roku 2023</w:t>
      </w:r>
    </w:p>
    <w:p w:rsidR="009D18E6" w:rsidRPr="009D18E6" w:rsidRDefault="009D18E6" w:rsidP="009D18E6">
      <w:pPr>
        <w:numPr>
          <w:ilvl w:val="0"/>
          <w:numId w:val="3"/>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EU bude projekty spolufinancovat až do 100 %</w:t>
      </w:r>
    </w:p>
    <w:p w:rsidR="009D18E6" w:rsidRPr="009D18E6" w:rsidRDefault="009D18E6" w:rsidP="009D18E6">
      <w:pPr>
        <w:numPr>
          <w:ilvl w:val="0"/>
          <w:numId w:val="3"/>
        </w:numPr>
        <w:spacing w:after="0" w:line="240" w:lineRule="auto"/>
        <w:ind w:left="450"/>
        <w:textAlignment w:val="top"/>
        <w:rPr>
          <w:rFonts w:ascii="Arial" w:eastAsia="Times New Roman" w:hAnsi="Arial" w:cs="Arial"/>
          <w:color w:val="231F20"/>
          <w:sz w:val="21"/>
          <w:szCs w:val="21"/>
          <w:lang w:eastAsia="cs-CZ"/>
        </w:rPr>
      </w:pPr>
      <w:r w:rsidRPr="009D18E6">
        <w:rPr>
          <w:rFonts w:ascii="Arial" w:eastAsia="Times New Roman" w:hAnsi="Arial" w:cs="Arial"/>
          <w:color w:val="231F20"/>
          <w:sz w:val="21"/>
          <w:szCs w:val="21"/>
          <w:lang w:eastAsia="cs-CZ"/>
        </w:rPr>
        <w:t xml:space="preserve">Prostředky budou směřovat na projekty v oblasti zdravotnictví, integrovaného záchranného systému, kybernetické bezpečnosti, bezpečné </w:t>
      </w:r>
      <w:proofErr w:type="spellStart"/>
      <w:r w:rsidRPr="009D18E6">
        <w:rPr>
          <w:rFonts w:ascii="Arial" w:eastAsia="Times New Roman" w:hAnsi="Arial" w:cs="Arial"/>
          <w:color w:val="231F20"/>
          <w:sz w:val="21"/>
          <w:szCs w:val="21"/>
          <w:lang w:eastAsia="cs-CZ"/>
        </w:rPr>
        <w:t>cyklodopravy</w:t>
      </w:r>
      <w:proofErr w:type="spellEnd"/>
      <w:r w:rsidRPr="009D18E6">
        <w:rPr>
          <w:rFonts w:ascii="Arial" w:eastAsia="Times New Roman" w:hAnsi="Arial" w:cs="Arial"/>
          <w:color w:val="231F20"/>
          <w:sz w:val="21"/>
          <w:szCs w:val="21"/>
          <w:lang w:eastAsia="cs-CZ"/>
        </w:rPr>
        <w:t xml:space="preserve"> a sociálních služeb</w:t>
      </w:r>
    </w:p>
    <w:p w:rsidR="009D18E6" w:rsidRDefault="009D18E6" w:rsidP="009D18E6">
      <w:r w:rsidRPr="009D18E6">
        <w:rPr>
          <w:rFonts w:ascii="Arial" w:eastAsia="Times New Roman" w:hAnsi="Arial" w:cs="Arial"/>
          <w:color w:val="231F20"/>
          <w:sz w:val="21"/>
          <w:szCs w:val="21"/>
          <w:lang w:eastAsia="cs-CZ"/>
        </w:rPr>
        <w:br/>
      </w:r>
      <w:r w:rsidRPr="009D18E6">
        <w:rPr>
          <w:rFonts w:ascii="Arial" w:eastAsia="Times New Roman" w:hAnsi="Arial" w:cs="Arial"/>
          <w:color w:val="666666"/>
          <w:sz w:val="24"/>
          <w:szCs w:val="24"/>
          <w:lang w:eastAsia="cs-CZ"/>
        </w:rPr>
        <w:t>31. července 2020</w:t>
      </w:r>
    </w:p>
    <w:sectPr w:rsidR="009D1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F5E10"/>
    <w:multiLevelType w:val="multilevel"/>
    <w:tmpl w:val="A924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C1054D"/>
    <w:multiLevelType w:val="multilevel"/>
    <w:tmpl w:val="F94E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67588"/>
    <w:multiLevelType w:val="multilevel"/>
    <w:tmpl w:val="8988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E6"/>
    <w:rsid w:val="00275F0D"/>
    <w:rsid w:val="009D18E6"/>
    <w:rsid w:val="00D064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85432-6857-4C3F-8045-C5BABAF5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D18E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22637">
      <w:bodyDiv w:val="1"/>
      <w:marLeft w:val="0"/>
      <w:marRight w:val="0"/>
      <w:marTop w:val="0"/>
      <w:marBottom w:val="0"/>
      <w:divBdr>
        <w:top w:val="none" w:sz="0" w:space="0" w:color="auto"/>
        <w:left w:val="none" w:sz="0" w:space="0" w:color="auto"/>
        <w:bottom w:val="none" w:sz="0" w:space="0" w:color="auto"/>
        <w:right w:val="none" w:sz="0" w:space="0" w:color="auto"/>
      </w:divBdr>
      <w:divsChild>
        <w:div w:id="2060591320">
          <w:marLeft w:val="0"/>
          <w:marRight w:val="0"/>
          <w:marTop w:val="0"/>
          <w:marBottom w:val="0"/>
          <w:divBdr>
            <w:top w:val="none" w:sz="0" w:space="0" w:color="auto"/>
            <w:left w:val="none" w:sz="0" w:space="0" w:color="auto"/>
            <w:bottom w:val="none" w:sz="0" w:space="0" w:color="auto"/>
            <w:right w:val="none" w:sz="0" w:space="0" w:color="auto"/>
          </w:divBdr>
          <w:divsChild>
            <w:div w:id="170724886">
              <w:marLeft w:val="0"/>
              <w:marRight w:val="0"/>
              <w:marTop w:val="0"/>
              <w:marBottom w:val="0"/>
              <w:divBdr>
                <w:top w:val="none" w:sz="0" w:space="0" w:color="auto"/>
                <w:left w:val="none" w:sz="0" w:space="0" w:color="auto"/>
                <w:bottom w:val="none" w:sz="0" w:space="0" w:color="auto"/>
                <w:right w:val="none" w:sz="0" w:space="0" w:color="auto"/>
              </w:divBdr>
              <w:divsChild>
                <w:div w:id="71582271">
                  <w:marLeft w:val="0"/>
                  <w:marRight w:val="0"/>
                  <w:marTop w:val="0"/>
                  <w:marBottom w:val="0"/>
                  <w:divBdr>
                    <w:top w:val="none" w:sz="0" w:space="0" w:color="auto"/>
                    <w:left w:val="none" w:sz="0" w:space="0" w:color="auto"/>
                    <w:bottom w:val="none" w:sz="0" w:space="0" w:color="auto"/>
                    <w:right w:val="none" w:sz="0" w:space="0" w:color="auto"/>
                  </w:divBdr>
                  <w:divsChild>
                    <w:div w:id="645545925">
                      <w:marLeft w:val="0"/>
                      <w:marRight w:val="0"/>
                      <w:marTop w:val="0"/>
                      <w:marBottom w:val="0"/>
                      <w:divBdr>
                        <w:top w:val="none" w:sz="0" w:space="0" w:color="auto"/>
                        <w:left w:val="none" w:sz="0" w:space="0" w:color="auto"/>
                        <w:bottom w:val="none" w:sz="0" w:space="0" w:color="auto"/>
                        <w:right w:val="none" w:sz="0" w:space="0" w:color="auto"/>
                      </w:divBdr>
                      <w:divsChild>
                        <w:div w:id="1192304810">
                          <w:marLeft w:val="0"/>
                          <w:marRight w:val="0"/>
                          <w:marTop w:val="0"/>
                          <w:marBottom w:val="0"/>
                          <w:divBdr>
                            <w:top w:val="none" w:sz="0" w:space="0" w:color="auto"/>
                            <w:left w:val="none" w:sz="0" w:space="0" w:color="auto"/>
                            <w:bottom w:val="none" w:sz="0" w:space="0" w:color="auto"/>
                            <w:right w:val="none" w:sz="0" w:space="0" w:color="auto"/>
                          </w:divBdr>
                          <w:divsChild>
                            <w:div w:id="10531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720681">
      <w:bodyDiv w:val="1"/>
      <w:marLeft w:val="0"/>
      <w:marRight w:val="0"/>
      <w:marTop w:val="0"/>
      <w:marBottom w:val="0"/>
      <w:divBdr>
        <w:top w:val="none" w:sz="0" w:space="0" w:color="auto"/>
        <w:left w:val="none" w:sz="0" w:space="0" w:color="auto"/>
        <w:bottom w:val="none" w:sz="0" w:space="0" w:color="auto"/>
        <w:right w:val="none" w:sz="0" w:space="0" w:color="auto"/>
      </w:divBdr>
      <w:divsChild>
        <w:div w:id="900211028">
          <w:marLeft w:val="0"/>
          <w:marRight w:val="0"/>
          <w:marTop w:val="0"/>
          <w:marBottom w:val="0"/>
          <w:divBdr>
            <w:top w:val="none" w:sz="0" w:space="0" w:color="auto"/>
            <w:left w:val="none" w:sz="0" w:space="0" w:color="auto"/>
            <w:bottom w:val="none" w:sz="0" w:space="0" w:color="auto"/>
            <w:right w:val="none" w:sz="0" w:space="0" w:color="auto"/>
          </w:divBdr>
          <w:divsChild>
            <w:div w:id="2134714279">
              <w:marLeft w:val="0"/>
              <w:marRight w:val="0"/>
              <w:marTop w:val="0"/>
              <w:marBottom w:val="0"/>
              <w:divBdr>
                <w:top w:val="none" w:sz="0" w:space="0" w:color="auto"/>
                <w:left w:val="none" w:sz="0" w:space="0" w:color="auto"/>
                <w:bottom w:val="none" w:sz="0" w:space="0" w:color="auto"/>
                <w:right w:val="none" w:sz="0" w:space="0" w:color="auto"/>
              </w:divBdr>
              <w:divsChild>
                <w:div w:id="2102296041">
                  <w:marLeft w:val="0"/>
                  <w:marRight w:val="0"/>
                  <w:marTop w:val="0"/>
                  <w:marBottom w:val="0"/>
                  <w:divBdr>
                    <w:top w:val="none" w:sz="0" w:space="0" w:color="auto"/>
                    <w:left w:val="none" w:sz="0" w:space="0" w:color="auto"/>
                    <w:bottom w:val="none" w:sz="0" w:space="0" w:color="auto"/>
                    <w:right w:val="none" w:sz="0" w:space="0" w:color="auto"/>
                  </w:divBdr>
                  <w:divsChild>
                    <w:div w:id="1289706135">
                      <w:marLeft w:val="0"/>
                      <w:marRight w:val="0"/>
                      <w:marTop w:val="0"/>
                      <w:marBottom w:val="0"/>
                      <w:divBdr>
                        <w:top w:val="none" w:sz="0" w:space="0" w:color="auto"/>
                        <w:left w:val="none" w:sz="0" w:space="0" w:color="auto"/>
                        <w:bottom w:val="none" w:sz="0" w:space="0" w:color="auto"/>
                        <w:right w:val="none" w:sz="0" w:space="0" w:color="auto"/>
                      </w:divBdr>
                      <w:divsChild>
                        <w:div w:id="1887372317">
                          <w:marLeft w:val="0"/>
                          <w:marRight w:val="0"/>
                          <w:marTop w:val="0"/>
                          <w:marBottom w:val="0"/>
                          <w:divBdr>
                            <w:top w:val="none" w:sz="0" w:space="0" w:color="auto"/>
                            <w:left w:val="none" w:sz="0" w:space="0" w:color="auto"/>
                            <w:bottom w:val="none" w:sz="0" w:space="0" w:color="auto"/>
                            <w:right w:val="none" w:sz="0" w:space="0" w:color="auto"/>
                          </w:divBdr>
                          <w:divsChild>
                            <w:div w:id="143674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627341">
      <w:bodyDiv w:val="1"/>
      <w:marLeft w:val="0"/>
      <w:marRight w:val="0"/>
      <w:marTop w:val="0"/>
      <w:marBottom w:val="0"/>
      <w:divBdr>
        <w:top w:val="none" w:sz="0" w:space="0" w:color="auto"/>
        <w:left w:val="none" w:sz="0" w:space="0" w:color="auto"/>
        <w:bottom w:val="none" w:sz="0" w:space="0" w:color="auto"/>
        <w:right w:val="none" w:sz="0" w:space="0" w:color="auto"/>
      </w:divBdr>
      <w:divsChild>
        <w:div w:id="2006279168">
          <w:marLeft w:val="0"/>
          <w:marRight w:val="0"/>
          <w:marTop w:val="0"/>
          <w:marBottom w:val="0"/>
          <w:divBdr>
            <w:top w:val="none" w:sz="0" w:space="0" w:color="auto"/>
            <w:left w:val="none" w:sz="0" w:space="0" w:color="auto"/>
            <w:bottom w:val="none" w:sz="0" w:space="0" w:color="auto"/>
            <w:right w:val="none" w:sz="0" w:space="0" w:color="auto"/>
          </w:divBdr>
          <w:divsChild>
            <w:div w:id="1624119594">
              <w:marLeft w:val="0"/>
              <w:marRight w:val="0"/>
              <w:marTop w:val="0"/>
              <w:marBottom w:val="0"/>
              <w:divBdr>
                <w:top w:val="none" w:sz="0" w:space="0" w:color="auto"/>
                <w:left w:val="none" w:sz="0" w:space="0" w:color="auto"/>
                <w:bottom w:val="none" w:sz="0" w:space="0" w:color="auto"/>
                <w:right w:val="none" w:sz="0" w:space="0" w:color="auto"/>
              </w:divBdr>
              <w:divsChild>
                <w:div w:id="472258224">
                  <w:marLeft w:val="0"/>
                  <w:marRight w:val="0"/>
                  <w:marTop w:val="0"/>
                  <w:marBottom w:val="0"/>
                  <w:divBdr>
                    <w:top w:val="none" w:sz="0" w:space="0" w:color="auto"/>
                    <w:left w:val="none" w:sz="0" w:space="0" w:color="auto"/>
                    <w:bottom w:val="none" w:sz="0" w:space="0" w:color="auto"/>
                    <w:right w:val="none" w:sz="0" w:space="0" w:color="auto"/>
                  </w:divBdr>
                  <w:divsChild>
                    <w:div w:id="459424099">
                      <w:marLeft w:val="0"/>
                      <w:marRight w:val="0"/>
                      <w:marTop w:val="0"/>
                      <w:marBottom w:val="0"/>
                      <w:divBdr>
                        <w:top w:val="none" w:sz="0" w:space="0" w:color="auto"/>
                        <w:left w:val="none" w:sz="0" w:space="0" w:color="auto"/>
                        <w:bottom w:val="none" w:sz="0" w:space="0" w:color="auto"/>
                        <w:right w:val="none" w:sz="0" w:space="0" w:color="auto"/>
                      </w:divBdr>
                      <w:divsChild>
                        <w:div w:id="799613548">
                          <w:marLeft w:val="0"/>
                          <w:marRight w:val="0"/>
                          <w:marTop w:val="0"/>
                          <w:marBottom w:val="0"/>
                          <w:divBdr>
                            <w:top w:val="none" w:sz="0" w:space="0" w:color="auto"/>
                            <w:left w:val="none" w:sz="0" w:space="0" w:color="auto"/>
                            <w:bottom w:val="none" w:sz="0" w:space="0" w:color="auto"/>
                            <w:right w:val="none" w:sz="0" w:space="0" w:color="auto"/>
                          </w:divBdr>
                          <w:divsChild>
                            <w:div w:id="9943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1025</Words>
  <Characters>6049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Bartoš Pavel Ing.</dc:creator>
  <cp:keywords/>
  <dc:description/>
  <cp:lastModifiedBy>Bartoš Pavel Ing.</cp:lastModifiedBy>
  <cp:revision>1</cp:revision>
  <cp:lastPrinted>2020-08-03T07:57:00Z</cp:lastPrinted>
  <dcterms:created xsi:type="dcterms:W3CDTF">2020-08-03T07:50:00Z</dcterms:created>
  <dcterms:modified xsi:type="dcterms:W3CDTF">2020-08-03T08:01:00Z</dcterms:modified>
</cp:coreProperties>
</file>